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int="eastAsia"/>
        </w:rPr>
        <w:t>证券</w:t>
      </w:r>
      <w:r>
        <w:rPr>
          <w:rFonts w:hint="eastAsia" w:asciiTheme="majorEastAsia" w:hAnsiTheme="majorEastAsia" w:eastAsiaTheme="majorEastAsia"/>
        </w:rPr>
        <w:t xml:space="preserve">代码：002372   </w:t>
      </w:r>
      <w:r>
        <w:rPr>
          <w:rFonts w:hint="eastAsia"/>
        </w:rPr>
        <w:t xml:space="preserve">                     证券简称：伟星新材</w:t>
      </w:r>
    </w:p>
    <w:p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hint="eastAsia" w:ascii="宋体" w:hAnsi="宋体" w:cs="宋体"/>
          <w:b/>
          <w:bCs/>
          <w:iCs/>
          <w:sz w:val="32"/>
          <w:szCs w:val="32"/>
        </w:rPr>
        <w:t>浙江伟星新型建材股份有限公司投资者关系活动记录表</w:t>
      </w:r>
    </w:p>
    <w:p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hint="eastAsia" w:ascii="宋体" w:hAnsi="宋体" w:cs="宋体"/>
          <w:bCs/>
          <w:iCs/>
          <w:sz w:val="24"/>
        </w:rPr>
        <w:t xml:space="preserve">                    </w:t>
      </w:r>
      <w:r>
        <w:rPr>
          <w:rFonts w:hint="eastAsia" w:ascii="宋体" w:hAnsi="宋体" w:cs="宋体"/>
          <w:bCs/>
          <w:iCs/>
          <w:szCs w:val="21"/>
        </w:rPr>
        <w:t xml:space="preserve"> 编号：2019-023</w:t>
      </w:r>
    </w:p>
    <w:tbl>
      <w:tblPr>
        <w:tblStyle w:val="11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投资者关系活动类别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分析师会议</w:t>
            </w:r>
          </w:p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业绩说明会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新闻发布会          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现场参观            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√</w:t>
            </w:r>
            <w:r>
              <w:rPr>
                <w:rFonts w:hint="eastAsia" w:ascii="宋体" w:hAnsi="宋体" w:cs="宋体"/>
                <w:szCs w:val="21"/>
              </w:rPr>
              <w:t>其他：电话会议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天风证券：李阳、时奕；天风证券自营：甘力；天风期货：张晨；泰康资产：吕无双、付瑜、钱佳佳、林崇平；摩根士丹利：陈航杰、罗磊、王金林；太平资产：赵涛；招商基金：王齐伟、巫亚军；新华基金：杨祺；贝莱尔资产管理：李琢；嘉实基金：刘岚、吴振坤、沈玉梁、谭丽；国寿安保基金：宋易潞；中信建投证券：商爱迪；浙江善渊投资：蔡骏男；Shinhan BNP Paribas Asset Management：Cowrie Su；银河基金：神玉飞；太平洋：闫广；深圳瑞达资产：桓曾峰；淡水泉投资：罗怡达、叶自川；淳厚基金：顾伟；前海联合基金：郭泰；上海石锋资产：边康翔；国泰君安资管：李子波；华泰证券：陈泽；杭州中财生生资本：刘富杰；毕盛资产管理：孙鹏；国金资管：邱友锋；安信证券：计哲飞；东方基金：罗诚；中金公司：张翔；亚太财产保险：柴柯青；信达澳银基金：刘维华；拾贝投资：练强；Aspex Management：琰颜 Eric；中信证券：张伊、刘将超；中金基金：王雁杰；上海合晟资产：唐逞；东方证券资管：刘文杰；中银基金：王嘉琦；双安资产：胡杨；光大保德信基金：管浩阳；上海钉铃资产：陈勇胜；浙商基金：贾腾；浙江巴沃资产：刘钦华；太平养老保险：赵宇；上海茂典资产：陈赢；景顺长城基金：余捷涛；富国基金：徐颖真；润晖投资：方芳；德邦基金：徐一阳；中荷人寿保险：王文宇；天弘基金：贾继晨；唐信资管：刘亮；华泰柏瑞基金：吴建江；上海慧鹏投资：夏志平；上海汐泰投资：李妤；国投瑞银基金：代振华；工银瑞信基金：母亚乾；中银国际：赵颖芳；鹏扬基金：王高远；阳光资管：方圆；安信基金：郑婉玲；易鑫安资管：于淼；上海从容投资：高高；上海半夏投资：顾知也；农银汇理基金：宋磊；国信证券：梁佳；国泰君安：黄涛；中鼎资产：黄凯；中兴证券：韩宇；智土投资：毛学宁；红土创新基金：栾小明；创金合信基金：李游；六禾投资：李铮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2019年10月29日上午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谭梅、陈安门等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一、公司2019年前三季度经营情况介绍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2019年1-9月公司实现营业收入31.20亿元，同比增长5.15%，</w:t>
            </w:r>
            <w:r>
              <w:rPr>
                <w:rFonts w:asciiTheme="majorEastAsia" w:hAnsiTheme="majorEastAsia" w:eastAsiaTheme="majorEastAsia"/>
                <w:szCs w:val="21"/>
              </w:rPr>
              <w:t>归属于上市公司股东的净利润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6.92亿元，同比增长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5.86%，经营活动产生的现金流量净额同比增长14.15%；7-9月公司实现营业收入10.15亿元，同比减少6.08%，</w:t>
            </w:r>
            <w:r>
              <w:rPr>
                <w:rFonts w:asciiTheme="majorEastAsia" w:hAnsiTheme="majorEastAsia" w:eastAsiaTheme="majorEastAsia"/>
                <w:szCs w:val="21"/>
              </w:rPr>
              <w:t>归属于上市公司股东的</w:t>
            </w:r>
            <w:r>
              <w:rPr>
                <w:rFonts w:asciiTheme="majorEastAsia" w:hAnsiTheme="majorEastAsia" w:eastAsiaTheme="majorEastAsia"/>
                <w:szCs w:val="21"/>
                <w:highlight w:val="none"/>
              </w:rPr>
              <w:t>净利润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2.49亿元，同比减少7.16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%，经营活动产生的现金流量净额同比增长9.42%。从分业务角度来说，主要为零售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业务和市政工程业务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销售增速下降，特别是市政工程下降幅度相对较大，建筑工程依然保持了较好的发展态势。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零售业务销售增速下降的原因：一是今年宏观经济环境严峻，零售消费市场明显受到影响，总体呈现低迷；二是产业结构变化较大，今年尤其在成熟区域市场，毛坯房的成交量下降，精装房占比提升，从而对零售市场造成一定冲击；三是从主观方面来说，人员结构调整后部分销售团队在应对市场和调整方面速度不够快、执行公司的思路不够到位等问题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市政工程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销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 xml:space="preserve">售增速下降的原因是今年在调结构促转型，提升经营质量，所以从风险控制的角度，对一些项目和客户以及销售模式等都做了较大调整。 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面对上述情况，公司根据市场变化,积极调整应对，具体措施如下：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1、针对零售业务：一是继续在空白市场、薄弱市场进一步拓展，积极提升市占率；二是大力挖潜二手新房、二次装修等存量市场空间；三是积极拓展同心圆产业链的产品，提高户均额。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2、针对市政工程业务：通过今年的调整、改革和布局，积累了长期可持续的优质工程客户，客户质量进一步提升。明年继续按照既定思路，推进结构转型，在控制风险和提高盈利能力的基础上，大力开拓市政工程业务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3、建筑工程业务：继续保持良好的发展态势，进一步加快开拓力度，保持业务的可持续发展。</w:t>
            </w:r>
          </w:p>
          <w:p>
            <w:pPr>
              <w:shd w:val="clear"/>
              <w:spacing w:line="360" w:lineRule="auto"/>
              <w:ind w:firstLine="422" w:firstLineChars="200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二、互动问答情况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1、请问Q3单季公司分区域的销售增速情况？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答：公司华东地区有所下降，其他区域保持了增长。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2、请问原材料的价格变动情况？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答：今年原材料价格相对比较稳定，其中，PPR价格同比没有太大变化，PE价格有所下降，PVC价格基本持平。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3、请问公司会考虑根据原材料价格的变化来调整价格吗？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公司产品定价主要采取成本加成法。其中，零售类产品的价格体系相对比较稳定，如果成本端波动较大，公司会综合考虑制造成本、市场需求、客户接受程度等因素，对产品价格进行适当调整；工程类产品，产品价格随行就市，按单定价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4、请问公司在建工程同比增长较多，主要原因是什么？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答：公司在建工程增加2000多万元，主要是临海新园区二期的建设，包括立体仓储、新厂房建设等，以及西安工业园的建设。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5、请问公司建筑工程中优选好项目的标准是什么？如何竞标这些优质项目？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答：优选项目应该是优选客户和项目，一是要有一定的盈利，二是应收账款符合公司政策，三是希望项目可以做到可持续。竞标还是要看竞争力，公司通常按照“产品+系统+服务”的方式去开拓建筑工程业务。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6、请问公司对工程业务应收账款的要求是多少？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答：公司对工程业务的应收账款一般要求控制在3个月以内。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7、请问未来随着建筑工程事业部规模的增大，其费用率是否有一定的下降空间？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答：应该会有。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8、请问公司防水业务的增速，后续发展规划？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答：1-9月公司防水业务增速在50%以上，下半年重点加强服务体系的建设和完善，为后续发展打好基础。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9、请问公司今年渠道拓展情况？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答：今年公司在渠道拓展方面总体做的不错，网点数量有一定增加，今后会持续拓展，并进一步提升网点质量。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10、建筑工程的增速、占比？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答：1-9月建筑工程业务的增速为40%多，占比大概在16%左右。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11、当前的渠道库存情况？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答：目前库存状况比较良好。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12、请问精装房在华东区域的新交房中占比有多少？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答：每个城市的精装比例都不一样，各个主要市场比如上海、杭州、南京等还是非常高的。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13、请问老房翻新市场对公司的影响？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答：老房翻新市场空间非常大，但其需求是逐步体现出来的。从长期来看，若全面落实会对公司业务开展有一定的积极影响，但目前量不大，影响较小。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14、公司第二期股权激励已结束，是否会考虑推出新的一期？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答：股权激励计划属于公司长效激励机制之一，今后会根据实际需求并综合多方面因素适时推出。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15、三季度的业绩是否受到8月台风利奇马的影响？</w:t>
            </w:r>
          </w:p>
          <w:p>
            <w:pPr>
              <w:shd w:val="clear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答：本次受台风影响的是公司临海生产基地老园区的部分车间。从资产角度，因为有投保，所以估计资产损失不大；在经营方面，短期对临海老园区的生产有过一定的影响。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附件清单（如有）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2019年10月29日上午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97638"/>
      <w:docPartObj>
        <w:docPartGallery w:val="AutoText"/>
      </w:docPartObj>
    </w:sdtPr>
    <w:sdtEndPr>
      <w:rPr>
        <w:rFonts w:asciiTheme="majorEastAsia" w:hAnsiTheme="majorEastAsia" w:eastAsiaTheme="majorEastAsia"/>
      </w:rPr>
    </w:sdtEndPr>
    <w:sdtContent>
      <w:p>
        <w:pPr>
          <w:pStyle w:val="5"/>
          <w:jc w:val="center"/>
        </w:pPr>
        <w:r>
          <w:rPr>
            <w:rFonts w:asciiTheme="majorEastAsia" w:hAnsiTheme="majorEastAsia" w:eastAsiaTheme="majorEastAsia"/>
          </w:rPr>
          <w:fldChar w:fldCharType="begin"/>
        </w:r>
        <w:r>
          <w:rPr>
            <w:rFonts w:asciiTheme="majorEastAsia" w:hAnsiTheme="majorEastAsia" w:eastAsiaTheme="majorEastAsia"/>
          </w:rPr>
          <w:instrText xml:space="preserve"> PAGE   \* MERGEFORMAT </w:instrText>
        </w:r>
        <w:r>
          <w:rPr>
            <w:rFonts w:asciiTheme="majorEastAsia" w:hAnsiTheme="majorEastAsia" w:eastAsiaTheme="majorEastAsia"/>
          </w:rPr>
          <w:fldChar w:fldCharType="separate"/>
        </w:r>
        <w:r>
          <w:rPr>
            <w:rFonts w:asciiTheme="majorEastAsia" w:hAnsiTheme="majorEastAsia" w:eastAsiaTheme="majorEastAsia"/>
            <w:lang w:val="zh-CN"/>
          </w:rPr>
          <w:t>2</w:t>
        </w:r>
        <w:r>
          <w:rPr>
            <w:rFonts w:asciiTheme="majorEastAsia" w:hAnsiTheme="majorEastAsia" w:eastAsiaTheme="majorEastAsia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00002770"/>
    <w:rsid w:val="00004CE8"/>
    <w:rsid w:val="00004ECD"/>
    <w:rsid w:val="000106AD"/>
    <w:rsid w:val="00037939"/>
    <w:rsid w:val="00041395"/>
    <w:rsid w:val="0005706A"/>
    <w:rsid w:val="0009134F"/>
    <w:rsid w:val="000A66B6"/>
    <w:rsid w:val="000D2270"/>
    <w:rsid w:val="000E1E5A"/>
    <w:rsid w:val="000F6037"/>
    <w:rsid w:val="00100D1D"/>
    <w:rsid w:val="001068F4"/>
    <w:rsid w:val="00111139"/>
    <w:rsid w:val="0011270F"/>
    <w:rsid w:val="001474CF"/>
    <w:rsid w:val="00152CE7"/>
    <w:rsid w:val="001631A4"/>
    <w:rsid w:val="00165CBE"/>
    <w:rsid w:val="00166575"/>
    <w:rsid w:val="00166794"/>
    <w:rsid w:val="00171AB2"/>
    <w:rsid w:val="00173DF5"/>
    <w:rsid w:val="00185FBB"/>
    <w:rsid w:val="001A187F"/>
    <w:rsid w:val="001B29E2"/>
    <w:rsid w:val="001B5057"/>
    <w:rsid w:val="001B6502"/>
    <w:rsid w:val="001C0C49"/>
    <w:rsid w:val="001D3D81"/>
    <w:rsid w:val="00201628"/>
    <w:rsid w:val="00235530"/>
    <w:rsid w:val="00236A59"/>
    <w:rsid w:val="002372F5"/>
    <w:rsid w:val="00240876"/>
    <w:rsid w:val="00247114"/>
    <w:rsid w:val="002522D5"/>
    <w:rsid w:val="00254187"/>
    <w:rsid w:val="00254445"/>
    <w:rsid w:val="00262F47"/>
    <w:rsid w:val="00275296"/>
    <w:rsid w:val="00287262"/>
    <w:rsid w:val="002A5F66"/>
    <w:rsid w:val="002A667F"/>
    <w:rsid w:val="002D0491"/>
    <w:rsid w:val="002D4E57"/>
    <w:rsid w:val="002D5349"/>
    <w:rsid w:val="002D6E8C"/>
    <w:rsid w:val="002E3DB8"/>
    <w:rsid w:val="002E4563"/>
    <w:rsid w:val="002E54BF"/>
    <w:rsid w:val="002F20FA"/>
    <w:rsid w:val="002F3699"/>
    <w:rsid w:val="002F6D54"/>
    <w:rsid w:val="0032082A"/>
    <w:rsid w:val="00320FBB"/>
    <w:rsid w:val="00335AB9"/>
    <w:rsid w:val="00340364"/>
    <w:rsid w:val="00370789"/>
    <w:rsid w:val="00374819"/>
    <w:rsid w:val="00391E3A"/>
    <w:rsid w:val="00395FB5"/>
    <w:rsid w:val="003A7B0A"/>
    <w:rsid w:val="003B3460"/>
    <w:rsid w:val="003C09A9"/>
    <w:rsid w:val="003F7EB1"/>
    <w:rsid w:val="004029CC"/>
    <w:rsid w:val="00404793"/>
    <w:rsid w:val="0042159E"/>
    <w:rsid w:val="00423429"/>
    <w:rsid w:val="00441D38"/>
    <w:rsid w:val="0044462D"/>
    <w:rsid w:val="00444C1C"/>
    <w:rsid w:val="00460D0C"/>
    <w:rsid w:val="004642F5"/>
    <w:rsid w:val="0047061A"/>
    <w:rsid w:val="004738BA"/>
    <w:rsid w:val="00477479"/>
    <w:rsid w:val="004774C0"/>
    <w:rsid w:val="00477E5B"/>
    <w:rsid w:val="004A44AC"/>
    <w:rsid w:val="004C5DE2"/>
    <w:rsid w:val="004D6A39"/>
    <w:rsid w:val="004E74F9"/>
    <w:rsid w:val="004F6CE4"/>
    <w:rsid w:val="00500340"/>
    <w:rsid w:val="005047CC"/>
    <w:rsid w:val="00512CD5"/>
    <w:rsid w:val="00514739"/>
    <w:rsid w:val="00520799"/>
    <w:rsid w:val="005208E8"/>
    <w:rsid w:val="00521649"/>
    <w:rsid w:val="00536C1C"/>
    <w:rsid w:val="00537FF4"/>
    <w:rsid w:val="00545574"/>
    <w:rsid w:val="00550724"/>
    <w:rsid w:val="0056358A"/>
    <w:rsid w:val="00572D4D"/>
    <w:rsid w:val="00572DFE"/>
    <w:rsid w:val="00585BF8"/>
    <w:rsid w:val="005A0B02"/>
    <w:rsid w:val="005A6C83"/>
    <w:rsid w:val="005C4AAC"/>
    <w:rsid w:val="005C6BE9"/>
    <w:rsid w:val="005D1515"/>
    <w:rsid w:val="005F0438"/>
    <w:rsid w:val="005F0A49"/>
    <w:rsid w:val="005F46B4"/>
    <w:rsid w:val="00604C69"/>
    <w:rsid w:val="00605954"/>
    <w:rsid w:val="006076BF"/>
    <w:rsid w:val="00610E40"/>
    <w:rsid w:val="0062079C"/>
    <w:rsid w:val="00621357"/>
    <w:rsid w:val="00621AC8"/>
    <w:rsid w:val="0062364E"/>
    <w:rsid w:val="00631DE8"/>
    <w:rsid w:val="006600E6"/>
    <w:rsid w:val="00663626"/>
    <w:rsid w:val="00665F6F"/>
    <w:rsid w:val="00692CB1"/>
    <w:rsid w:val="006A369F"/>
    <w:rsid w:val="006B1774"/>
    <w:rsid w:val="006B6C74"/>
    <w:rsid w:val="006C24EE"/>
    <w:rsid w:val="006C4E07"/>
    <w:rsid w:val="006C5735"/>
    <w:rsid w:val="006C57CA"/>
    <w:rsid w:val="006C7145"/>
    <w:rsid w:val="006D5FBB"/>
    <w:rsid w:val="006F3AA0"/>
    <w:rsid w:val="00703BCB"/>
    <w:rsid w:val="00707CD9"/>
    <w:rsid w:val="007277BD"/>
    <w:rsid w:val="007324F0"/>
    <w:rsid w:val="00733B6D"/>
    <w:rsid w:val="00734CA5"/>
    <w:rsid w:val="007427F7"/>
    <w:rsid w:val="0075125E"/>
    <w:rsid w:val="00760168"/>
    <w:rsid w:val="00770D83"/>
    <w:rsid w:val="0078328B"/>
    <w:rsid w:val="00787F01"/>
    <w:rsid w:val="00791B44"/>
    <w:rsid w:val="007A34AD"/>
    <w:rsid w:val="007A3CB9"/>
    <w:rsid w:val="007A641A"/>
    <w:rsid w:val="007C0DE8"/>
    <w:rsid w:val="007C2114"/>
    <w:rsid w:val="007F3933"/>
    <w:rsid w:val="00804FC2"/>
    <w:rsid w:val="00836689"/>
    <w:rsid w:val="0084460A"/>
    <w:rsid w:val="00845C77"/>
    <w:rsid w:val="00847080"/>
    <w:rsid w:val="00851879"/>
    <w:rsid w:val="008758B1"/>
    <w:rsid w:val="00883359"/>
    <w:rsid w:val="0088606E"/>
    <w:rsid w:val="008A6A21"/>
    <w:rsid w:val="008A6F8E"/>
    <w:rsid w:val="008B610E"/>
    <w:rsid w:val="008B7D65"/>
    <w:rsid w:val="008C624A"/>
    <w:rsid w:val="008D19B4"/>
    <w:rsid w:val="008D581A"/>
    <w:rsid w:val="008E7D29"/>
    <w:rsid w:val="00903EF9"/>
    <w:rsid w:val="00904231"/>
    <w:rsid w:val="00905974"/>
    <w:rsid w:val="00905EB7"/>
    <w:rsid w:val="00913372"/>
    <w:rsid w:val="00917249"/>
    <w:rsid w:val="009206A7"/>
    <w:rsid w:val="00923F67"/>
    <w:rsid w:val="00925DAD"/>
    <w:rsid w:val="00941F53"/>
    <w:rsid w:val="009461CD"/>
    <w:rsid w:val="0095312D"/>
    <w:rsid w:val="009652DE"/>
    <w:rsid w:val="0096560D"/>
    <w:rsid w:val="0097169B"/>
    <w:rsid w:val="00977264"/>
    <w:rsid w:val="009806DD"/>
    <w:rsid w:val="009809C2"/>
    <w:rsid w:val="009931A9"/>
    <w:rsid w:val="009A4DD8"/>
    <w:rsid w:val="009A76D3"/>
    <w:rsid w:val="009B03F9"/>
    <w:rsid w:val="009B5CEA"/>
    <w:rsid w:val="009B5F85"/>
    <w:rsid w:val="009C14B2"/>
    <w:rsid w:val="009C1DB8"/>
    <w:rsid w:val="009C2F44"/>
    <w:rsid w:val="009E34E5"/>
    <w:rsid w:val="009F184E"/>
    <w:rsid w:val="009F1CF5"/>
    <w:rsid w:val="009F385B"/>
    <w:rsid w:val="009F7CC6"/>
    <w:rsid w:val="00A05706"/>
    <w:rsid w:val="00A21605"/>
    <w:rsid w:val="00A22B5C"/>
    <w:rsid w:val="00A34430"/>
    <w:rsid w:val="00A5187D"/>
    <w:rsid w:val="00A55EF4"/>
    <w:rsid w:val="00A56FA9"/>
    <w:rsid w:val="00A63C3D"/>
    <w:rsid w:val="00A676E1"/>
    <w:rsid w:val="00A71EC1"/>
    <w:rsid w:val="00A74C95"/>
    <w:rsid w:val="00A91231"/>
    <w:rsid w:val="00A924D4"/>
    <w:rsid w:val="00A9301D"/>
    <w:rsid w:val="00AC2366"/>
    <w:rsid w:val="00AD7442"/>
    <w:rsid w:val="00B0708B"/>
    <w:rsid w:val="00B2451A"/>
    <w:rsid w:val="00B2660A"/>
    <w:rsid w:val="00B2706E"/>
    <w:rsid w:val="00B32F9E"/>
    <w:rsid w:val="00B42BE9"/>
    <w:rsid w:val="00B4591F"/>
    <w:rsid w:val="00B55AD1"/>
    <w:rsid w:val="00B62323"/>
    <w:rsid w:val="00B637C4"/>
    <w:rsid w:val="00B66445"/>
    <w:rsid w:val="00B818FA"/>
    <w:rsid w:val="00B83509"/>
    <w:rsid w:val="00B917C3"/>
    <w:rsid w:val="00B9339E"/>
    <w:rsid w:val="00BA39C4"/>
    <w:rsid w:val="00BC16C9"/>
    <w:rsid w:val="00BE034B"/>
    <w:rsid w:val="00BE1D72"/>
    <w:rsid w:val="00BE3051"/>
    <w:rsid w:val="00BF4118"/>
    <w:rsid w:val="00C011D1"/>
    <w:rsid w:val="00C02E57"/>
    <w:rsid w:val="00C13DFB"/>
    <w:rsid w:val="00C1640E"/>
    <w:rsid w:val="00C20FAA"/>
    <w:rsid w:val="00C37C2D"/>
    <w:rsid w:val="00C56DCA"/>
    <w:rsid w:val="00C66AC9"/>
    <w:rsid w:val="00C74E4D"/>
    <w:rsid w:val="00C84D8B"/>
    <w:rsid w:val="00CA1478"/>
    <w:rsid w:val="00CB0468"/>
    <w:rsid w:val="00CB5026"/>
    <w:rsid w:val="00CE7883"/>
    <w:rsid w:val="00CE7B42"/>
    <w:rsid w:val="00CF54E9"/>
    <w:rsid w:val="00D0146E"/>
    <w:rsid w:val="00D01C8B"/>
    <w:rsid w:val="00D07BB8"/>
    <w:rsid w:val="00D22A02"/>
    <w:rsid w:val="00D30D5E"/>
    <w:rsid w:val="00D33080"/>
    <w:rsid w:val="00D4624A"/>
    <w:rsid w:val="00D5069E"/>
    <w:rsid w:val="00D51CCA"/>
    <w:rsid w:val="00D6353F"/>
    <w:rsid w:val="00D676C8"/>
    <w:rsid w:val="00D73590"/>
    <w:rsid w:val="00D769BE"/>
    <w:rsid w:val="00D807F4"/>
    <w:rsid w:val="00D853DF"/>
    <w:rsid w:val="00D95F96"/>
    <w:rsid w:val="00DB2E9C"/>
    <w:rsid w:val="00DB711E"/>
    <w:rsid w:val="00DC0720"/>
    <w:rsid w:val="00DC5E56"/>
    <w:rsid w:val="00DD077D"/>
    <w:rsid w:val="00DD6359"/>
    <w:rsid w:val="00DF1804"/>
    <w:rsid w:val="00DF668D"/>
    <w:rsid w:val="00DF66E8"/>
    <w:rsid w:val="00E00CB5"/>
    <w:rsid w:val="00E0561F"/>
    <w:rsid w:val="00E15231"/>
    <w:rsid w:val="00E16289"/>
    <w:rsid w:val="00E16AB2"/>
    <w:rsid w:val="00E27780"/>
    <w:rsid w:val="00E27BF4"/>
    <w:rsid w:val="00E3360F"/>
    <w:rsid w:val="00E56327"/>
    <w:rsid w:val="00E63935"/>
    <w:rsid w:val="00E63B61"/>
    <w:rsid w:val="00E6634C"/>
    <w:rsid w:val="00E72DC5"/>
    <w:rsid w:val="00E905F4"/>
    <w:rsid w:val="00E91930"/>
    <w:rsid w:val="00EA69A2"/>
    <w:rsid w:val="00EB05F7"/>
    <w:rsid w:val="00EB2B48"/>
    <w:rsid w:val="00EB7325"/>
    <w:rsid w:val="00EC4731"/>
    <w:rsid w:val="00ED39A0"/>
    <w:rsid w:val="00ED5580"/>
    <w:rsid w:val="00EE7444"/>
    <w:rsid w:val="00F01994"/>
    <w:rsid w:val="00F062F0"/>
    <w:rsid w:val="00F10451"/>
    <w:rsid w:val="00F3446E"/>
    <w:rsid w:val="00F60CC4"/>
    <w:rsid w:val="00F878D0"/>
    <w:rsid w:val="00F912E9"/>
    <w:rsid w:val="00FA69BE"/>
    <w:rsid w:val="00FB2123"/>
    <w:rsid w:val="00FC455B"/>
    <w:rsid w:val="00FC5345"/>
    <w:rsid w:val="00FD27C7"/>
    <w:rsid w:val="00FD3FAC"/>
    <w:rsid w:val="00FF268A"/>
    <w:rsid w:val="00FF497C"/>
    <w:rsid w:val="0CA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99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标题 Char"/>
    <w:basedOn w:val="8"/>
    <w:link w:val="7"/>
    <w:uiPriority w:val="99"/>
    <w:rPr>
      <w:rFonts w:ascii="Times New Roman" w:hAnsi="Times New Roman" w:eastAsia="宋体" w:cs="Times New Roman"/>
      <w:b/>
      <w:bCs/>
      <w:kern w:val="32"/>
      <w:sz w:val="32"/>
      <w:szCs w:val="32"/>
    </w:rPr>
  </w:style>
  <w:style w:type="character" w:customStyle="1" w:styleId="13">
    <w:name w:val="页眉 Char"/>
    <w:basedOn w:val="8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2"/>
    <w:semiHidden/>
    <w:uiPriority w:val="99"/>
    <w:rPr>
      <w:b/>
      <w:bCs/>
    </w:r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80DB3-1305-4138-BCC1-9FAEF4CBC0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440</Words>
  <Characters>2511</Characters>
  <Lines>20</Lines>
  <Paragraphs>5</Paragraphs>
  <TotalTime>1992</TotalTime>
  <ScaleCrop>false</ScaleCrop>
  <LinksUpToDate>false</LinksUpToDate>
  <CharactersWithSpaces>2946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2019-04-25T08:54:00Z</dcterms:created>
  <dc:creator>zj</dc:creator>
  <cp:lastModifiedBy>陈银琼</cp:lastModifiedBy>
  <dcterms:modified xsi:type="dcterms:W3CDTF">2019-10-30T07:42:04Z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